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70293F1E"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w:t>
      </w:r>
      <w:bookmarkStart w:id="0" w:name="_GoBack"/>
      <w:bookmarkEnd w:id="0"/>
      <w:r w:rsidRPr="00824089">
        <w:rPr>
          <w:b/>
          <w:noProof/>
          <w:sz w:val="24"/>
        </w:rPr>
        <w:t>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08</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R1-2201631</w:t>
      </w:r>
      <w:r w:rsidRPr="00824089">
        <w:rPr>
          <w:b/>
          <w:i/>
          <w:noProof/>
          <w:sz w:val="28"/>
        </w:rPr>
        <w:t xml:space="preserve"> </w:t>
      </w:r>
      <w:r w:rsidRPr="00824089">
        <w:rPr>
          <w:b/>
          <w:i/>
          <w:noProof/>
          <w:sz w:val="28"/>
        </w:rPr>
        <w:fldChar w:fldCharType="end"/>
      </w:r>
    </w:p>
    <w:p w14:paraId="1486ED04" w14:textId="1B6DC9D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Pr="00824089">
        <w:rPr>
          <w:b/>
          <w:noProof/>
          <w:sz w:val="24"/>
        </w:rPr>
        <w:t xml:space="preserve"> </w:t>
      </w:r>
      <w:r w:rsidR="001F360B">
        <w:rPr>
          <w:b/>
          <w:noProof/>
          <w:sz w:val="24"/>
        </w:rPr>
        <w:t>Feburay 21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1F360B">
        <w:rPr>
          <w:b/>
          <w:noProof/>
          <w:sz w:val="24"/>
        </w:rPr>
        <w:t>March</w:t>
      </w:r>
      <w:r w:rsidRPr="00824089">
        <w:rPr>
          <w:b/>
          <w:noProof/>
          <w:sz w:val="24"/>
        </w:rPr>
        <w:t xml:space="preserve"> </w:t>
      </w:r>
      <w:r w:rsidR="001F360B">
        <w:rPr>
          <w:b/>
          <w:noProof/>
          <w:sz w:val="24"/>
        </w:rPr>
        <w:t>3</w:t>
      </w:r>
      <w:r w:rsidR="00AA75F9">
        <w:rPr>
          <w:b/>
          <w:noProof/>
          <w:sz w:val="24"/>
          <w:vertAlign w:val="superscript"/>
        </w:rPr>
        <w:t>r</w:t>
      </w:r>
      <w:r w:rsidR="001F360B" w:rsidRPr="001F360B">
        <w:rPr>
          <w:b/>
          <w:noProof/>
          <w:sz w:val="24"/>
          <w:vertAlign w:val="superscript"/>
        </w:rPr>
        <w:t>d</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A83BEB8"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A14EDB">
              <w:rPr>
                <w:b/>
                <w:noProof/>
                <w:sz w:val="28"/>
              </w:rPr>
              <w:t>8</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156DCB7A" w:rsidR="00B24AC6" w:rsidRDefault="005A6F15" w:rsidP="00891B22">
            <w:pPr>
              <w:pStyle w:val="CRCoverPage"/>
              <w:spacing w:after="0"/>
              <w:rPr>
                <w:noProof/>
              </w:rPr>
            </w:pPr>
            <w:r w:rsidRPr="005A6F15">
              <w:rPr>
                <w:noProof/>
                <w:lang w:eastAsia="zh-CN"/>
              </w:rPr>
              <w:t>Draft CR on indicated TCI states for single-DCI based MTRP schemes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99F68DE"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48345F2B"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5A6F15">
              <w:rPr>
                <w:noProof/>
              </w:rPr>
              <w:t>2</w:t>
            </w:r>
            <w:r w:rsidRPr="00824089">
              <w:rPr>
                <w:noProof/>
              </w:rPr>
              <w:t>-</w:t>
            </w:r>
            <w:r w:rsidR="005A6F15">
              <w:rPr>
                <w:noProof/>
              </w:rPr>
              <w:t>21</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684F09C9" w:rsidR="00B24AC6" w:rsidRDefault="00B24AC6" w:rsidP="00891B22">
            <w:pPr>
              <w:pStyle w:val="CRCoverPage"/>
              <w:spacing w:after="0"/>
              <w:ind w:left="100"/>
              <w:rPr>
                <w:noProof/>
                <w:lang w:eastAsia="zh-CN"/>
              </w:rPr>
            </w:pPr>
            <w:r>
              <w:rPr>
                <w:i/>
                <w:noProof/>
                <w:sz w:val="18"/>
              </w:rPr>
              <w:t>Rel-1</w:t>
            </w:r>
            <w:r w:rsidR="00FF3296">
              <w:rPr>
                <w:i/>
                <w:noProof/>
                <w:sz w:val="18"/>
              </w:rPr>
              <w:t>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4E8EF0F" w:rsidR="00FF3296" w:rsidRPr="007D00CD" w:rsidRDefault="00AB7D92" w:rsidP="0044345D">
            <w:pPr>
              <w:pStyle w:val="CRCoverPage"/>
              <w:spacing w:after="0"/>
              <w:jc w:val="both"/>
              <w:rPr>
                <w:rFonts w:eastAsia="宋体"/>
                <w:lang w:val="en-US" w:eastAsia="zh-CN"/>
              </w:rPr>
            </w:pPr>
            <w:r>
              <w:rPr>
                <w:rFonts w:eastAsia="宋体"/>
                <w:lang w:val="en-US" w:eastAsia="zh-CN"/>
              </w:rPr>
              <w:t>Rel-16 has introduced single</w:t>
            </w:r>
            <w:r w:rsidR="006362D6" w:rsidRPr="004135A5">
              <w:rPr>
                <w:rFonts w:eastAsia="宋体"/>
                <w:lang w:val="en-US" w:eastAsia="zh-CN"/>
              </w:rPr>
              <w:t xml:space="preserve">-PDCCH based MTRP </w:t>
            </w:r>
            <w:r>
              <w:rPr>
                <w:rFonts w:eastAsia="宋体" w:hint="eastAsia"/>
                <w:lang w:val="en-US" w:eastAsia="zh-CN"/>
              </w:rPr>
              <w:t>scheme</w:t>
            </w:r>
            <w:r>
              <w:rPr>
                <w:rFonts w:eastAsia="宋体"/>
                <w:lang w:val="en-US" w:eastAsia="zh-CN"/>
              </w:rPr>
              <w:t xml:space="preserve">s such as scheme 1a </w:t>
            </w:r>
            <w:r>
              <w:rPr>
                <w:rFonts w:eastAsia="宋体" w:hint="eastAsia"/>
                <w:lang w:val="en-US" w:eastAsia="zh-CN"/>
              </w:rPr>
              <w:t>(</w:t>
            </w:r>
            <w:r>
              <w:rPr>
                <w:rFonts w:eastAsia="宋体"/>
                <w:lang w:val="en-US" w:eastAsia="zh-CN"/>
              </w:rPr>
              <w:t>SDM), scheme 2a/2b (FDM), scheme 3 (intra-slot TDM) and scheme 4 (inter-slot TDM), where two TCI states are indicated by a single DCI.</w:t>
            </w:r>
            <w:r w:rsidR="007D00CD">
              <w:rPr>
                <w:rFonts w:eastAsia="宋体"/>
                <w:lang w:val="en-US" w:eastAsia="zh-CN"/>
              </w:rPr>
              <w:t xml:space="preserve"> However, which activ</w:t>
            </w:r>
            <w:r w:rsidR="0044345D">
              <w:rPr>
                <w:rFonts w:eastAsia="宋体"/>
                <w:lang w:val="en-US" w:eastAsia="zh-CN"/>
              </w:rPr>
              <w:t xml:space="preserve">ated TCI states </w:t>
            </w:r>
            <w:r w:rsidR="007D00CD" w:rsidRPr="007D00CD">
              <w:rPr>
                <w:rFonts w:eastAsia="宋体"/>
                <w:lang w:val="en-US" w:eastAsia="zh-CN"/>
              </w:rPr>
              <w:t>the indicated TCI state</w:t>
            </w:r>
            <w:r w:rsidR="0044345D">
              <w:rPr>
                <w:rFonts w:eastAsia="宋体"/>
                <w:lang w:val="en-US" w:eastAsia="zh-CN"/>
              </w:rPr>
              <w:t>s</w:t>
            </w:r>
            <w:r w:rsidR="007D00CD" w:rsidRPr="007D00CD">
              <w:rPr>
                <w:rFonts w:eastAsia="宋体"/>
                <w:lang w:val="en-US" w:eastAsia="zh-CN"/>
              </w:rPr>
              <w:t xml:space="preserve"> </w:t>
            </w:r>
            <w:r w:rsidR="0044345D">
              <w:rPr>
                <w:rFonts w:eastAsia="宋体"/>
                <w:lang w:val="en-US" w:eastAsia="zh-CN"/>
              </w:rPr>
              <w:t>shou</w:t>
            </w:r>
            <w:r w:rsidR="007D00CD" w:rsidRPr="007D00CD">
              <w:rPr>
                <w:rFonts w:eastAsia="宋体"/>
                <w:lang w:val="en-US" w:eastAsia="zh-CN"/>
              </w:rPr>
              <w:t>ld be based on</w:t>
            </w:r>
            <w:r w:rsidR="0044345D">
              <w:rPr>
                <w:rFonts w:eastAsia="宋体"/>
                <w:lang w:val="en-US" w:eastAsia="zh-CN"/>
              </w:rPr>
              <w:t xml:space="preserve"> for</w:t>
            </w:r>
            <w:r w:rsidR="007D00CD" w:rsidRPr="007D00CD">
              <w:rPr>
                <w:rFonts w:eastAsia="宋体"/>
                <w:lang w:val="en-US" w:eastAsia="zh-CN"/>
              </w:rPr>
              <w:t xml:space="preserve"> the scheduled PDSCH</w:t>
            </w:r>
            <w:r w:rsidR="0044345D">
              <w:rPr>
                <w:rFonts w:eastAsia="宋体"/>
                <w:lang w:val="en-US" w:eastAsia="zh-CN"/>
              </w:rPr>
              <w:t xml:space="preserve"> or PDSCH transmission occasions for the above schemes are missing.</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B829FDB" w:rsidR="00B24AC6" w:rsidRPr="00B66C1A" w:rsidRDefault="002F512D"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A</w:t>
            </w:r>
            <w:r w:rsidR="0044345D">
              <w:rPr>
                <w:rFonts w:ascii="Times New Roman" w:hAnsi="Times New Roman" w:cs="Arial"/>
                <w:noProof/>
                <w:lang w:eastAsia="zh-CN"/>
              </w:rPr>
              <w:t xml:space="preserve">dd the cases of single-PDCCH based MTRP schemes in the descriptions of determining the </w:t>
            </w:r>
            <w:r w:rsidR="0044345D" w:rsidRPr="0044345D">
              <w:rPr>
                <w:rFonts w:ascii="Times New Roman" w:hAnsi="Times New Roman" w:cs="Arial"/>
                <w:noProof/>
                <w:lang w:eastAsia="zh-CN"/>
              </w:rPr>
              <w:t>activated TCI states the indicated TCI states</w:t>
            </w:r>
            <w:r>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0363EEC" w:rsidR="00B24AC6" w:rsidRPr="005511C2" w:rsidRDefault="0044345D" w:rsidP="00B24AC6">
            <w:pPr>
              <w:pStyle w:val="CRCoverPage"/>
              <w:spacing w:after="0"/>
              <w:jc w:val="both"/>
              <w:rPr>
                <w:rFonts w:ascii="Times New Roman" w:hAnsi="Times New Roman"/>
                <w:noProof/>
              </w:rPr>
            </w:pPr>
            <w:r>
              <w:rPr>
                <w:rFonts w:eastAsia="宋体"/>
                <w:lang w:val="en-US" w:eastAsia="zh-CN"/>
              </w:rPr>
              <w:t xml:space="preserve">Which activated TCI states </w:t>
            </w:r>
            <w:r w:rsidRPr="007D00CD">
              <w:rPr>
                <w:rFonts w:eastAsia="宋体"/>
                <w:lang w:val="en-US" w:eastAsia="zh-CN"/>
              </w:rPr>
              <w:t>the indicated TCI state</w:t>
            </w:r>
            <w:r>
              <w:rPr>
                <w:rFonts w:eastAsia="宋体"/>
                <w:lang w:val="en-US" w:eastAsia="zh-CN"/>
              </w:rPr>
              <w:t>s</w:t>
            </w:r>
            <w:r w:rsidRPr="007D00CD">
              <w:rPr>
                <w:rFonts w:eastAsia="宋体"/>
                <w:lang w:val="en-US" w:eastAsia="zh-CN"/>
              </w:rPr>
              <w:t xml:space="preserve"> </w:t>
            </w:r>
            <w:r>
              <w:rPr>
                <w:rFonts w:eastAsia="宋体"/>
                <w:lang w:val="en-US" w:eastAsia="zh-CN"/>
              </w:rPr>
              <w:t>shou</w:t>
            </w:r>
            <w:r w:rsidRPr="007D00CD">
              <w:rPr>
                <w:rFonts w:eastAsia="宋体"/>
                <w:lang w:val="en-US" w:eastAsia="zh-CN"/>
              </w:rPr>
              <w:t>ld be based on</w:t>
            </w:r>
            <w:r>
              <w:rPr>
                <w:rFonts w:eastAsia="宋体"/>
                <w:lang w:val="en-US" w:eastAsia="zh-CN"/>
              </w:rPr>
              <w:t xml:space="preserve"> for</w:t>
            </w:r>
            <w:r w:rsidRPr="007D00CD">
              <w:rPr>
                <w:rFonts w:eastAsia="宋体"/>
                <w:lang w:val="en-US" w:eastAsia="zh-CN"/>
              </w:rPr>
              <w:t xml:space="preserve"> the scheduled PDSCH</w:t>
            </w:r>
            <w:r>
              <w:rPr>
                <w:rFonts w:eastAsia="宋体"/>
                <w:lang w:val="en-US" w:eastAsia="zh-CN"/>
              </w:rPr>
              <w:t xml:space="preserve"> or PDSCH transmission occasions for the single-PDCCH based MTRP schemes are not clear.</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6435A5C" w14:textId="17E462F0" w:rsidR="009274A7" w:rsidRPr="00145F84" w:rsidRDefault="009274A7" w:rsidP="005A6F15">
      <w:pPr>
        <w:rPr>
          <w:noProof/>
        </w:rPr>
      </w:pPr>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When the UE is configured with a single slot PDSCH</w:t>
      </w:r>
      <w:r w:rsidR="0034182D">
        <w:rPr>
          <w:color w:val="000000"/>
        </w:rPr>
        <w:t xml:space="preserve"> </w:t>
      </w:r>
      <w:r w:rsidR="0034182D" w:rsidRPr="007E3CB4">
        <w:rPr>
          <w:color w:val="FF0000"/>
        </w:rPr>
        <w:t xml:space="preserve">or </w:t>
      </w:r>
      <w:r w:rsidR="007E3CB4">
        <w:rPr>
          <w:color w:val="FF0000"/>
        </w:rPr>
        <w:t xml:space="preserve">is indicated with </w:t>
      </w:r>
      <w:r w:rsidR="007E3CB4" w:rsidRPr="007E3CB4">
        <w:rPr>
          <w:color w:val="FF0000"/>
        </w:rPr>
        <w:t>a single PDSCH transmission occasion</w:t>
      </w:r>
      <w:r>
        <w:rPr>
          <w:color w:val="000000"/>
        </w:rPr>
        <w:t>, the indicated TCI state</w:t>
      </w:r>
      <w:r w:rsidR="007E3CB4" w:rsidRPr="007E3CB4">
        <w:rPr>
          <w:color w:val="FF0000"/>
        </w:rPr>
        <w:t>(s</w:t>
      </w:r>
      <w:r w:rsidR="007E3CB4" w:rsidRPr="007E3CB4">
        <w:rPr>
          <w:rFonts w:hint="eastAsia"/>
          <w:color w:val="FF0000"/>
          <w:lang w:eastAsia="zh-CN"/>
        </w:rPr>
        <w:t>)</w:t>
      </w:r>
      <w:r>
        <w:rPr>
          <w:color w:val="000000"/>
        </w:rPr>
        <w:t xml:space="preserve"> </w:t>
      </w:r>
      <w:r w:rsidRPr="00AB3B05">
        <w:t xml:space="preserve">should be based on the activated TCI states in the slot with the scheduled PDSCH. </w:t>
      </w:r>
      <w:r>
        <w:t xml:space="preserve">When the UE is configured with a multi-slot PDSCH, </w:t>
      </w:r>
      <w:r w:rsidR="0050186C" w:rsidRPr="0050186C">
        <w:rPr>
          <w:color w:val="FF0000"/>
          <w:shd w:val="clear" w:color="auto" w:fill="FFFFFF"/>
        </w:rPr>
        <w:t>or when the UE is configured by higher layer parameter</w:t>
      </w:r>
      <w:r w:rsidR="0050186C" w:rsidRPr="0050186C">
        <w:rPr>
          <w:color w:val="FF0000"/>
          <w:shd w:val="clear" w:color="auto" w:fill="FFFFFF"/>
          <w:lang w:val="en-US"/>
        </w:rPr>
        <w:t xml:space="preserve"> </w:t>
      </w:r>
      <w:proofErr w:type="spellStart"/>
      <w:r w:rsidR="0050186C" w:rsidRPr="0050186C">
        <w:rPr>
          <w:i/>
          <w:iCs/>
          <w:color w:val="FF0000"/>
          <w:shd w:val="clear" w:color="auto" w:fill="FFFFFF"/>
        </w:rPr>
        <w:t>repetitionScheme</w:t>
      </w:r>
      <w:proofErr w:type="spellEnd"/>
      <w:r w:rsidR="0050186C" w:rsidRPr="0050186C">
        <w:rPr>
          <w:color w:val="FF0000"/>
          <w:shd w:val="clear" w:color="auto" w:fill="FFFFFF"/>
          <w:lang w:val="en-US"/>
        </w:rPr>
        <w:t xml:space="preserve"> </w:t>
      </w:r>
      <w:r w:rsidR="0050186C" w:rsidRPr="0050186C">
        <w:rPr>
          <w:color w:val="FF0000"/>
          <w:shd w:val="clear" w:color="auto" w:fill="FFFFFF"/>
        </w:rPr>
        <w:t>set to '</w:t>
      </w:r>
      <w:proofErr w:type="spellStart"/>
      <w:r w:rsidR="0050186C" w:rsidRPr="0050186C">
        <w:rPr>
          <w:color w:val="FF0000"/>
          <w:shd w:val="clear" w:color="auto" w:fill="FFFFFF"/>
        </w:rPr>
        <w:t>tdmSchemeA</w:t>
      </w:r>
      <w:proofErr w:type="spellEnd"/>
      <w:r w:rsidR="0050186C" w:rsidRPr="0050186C">
        <w:rPr>
          <w:color w:val="FF0000"/>
          <w:shd w:val="clear" w:color="auto" w:fill="FFFFFF"/>
        </w:rPr>
        <w:t>' or</w:t>
      </w:r>
      <w:r w:rsidR="002F512D">
        <w:rPr>
          <w:color w:val="FF0000"/>
          <w:shd w:val="clear" w:color="auto" w:fill="FFFFFF"/>
        </w:rPr>
        <w:t>, when the UE</w:t>
      </w:r>
      <w:r w:rsidR="0050186C" w:rsidRPr="0050186C">
        <w:rPr>
          <w:color w:val="FF0000"/>
          <w:shd w:val="clear" w:color="auto" w:fill="FFFFFF"/>
        </w:rPr>
        <w:t xml:space="preserve"> is </w:t>
      </w:r>
      <w:r w:rsidR="0044345D">
        <w:rPr>
          <w:color w:val="FF0000"/>
          <w:shd w:val="clear" w:color="auto" w:fill="FFFFFF"/>
        </w:rPr>
        <w:t>indicated</w:t>
      </w:r>
      <w:r w:rsidR="0050186C" w:rsidRPr="0050186C">
        <w:rPr>
          <w:color w:val="FF0000"/>
          <w:shd w:val="clear" w:color="auto" w:fill="FFFFFF"/>
        </w:rPr>
        <w:t xml:space="preserve"> </w:t>
      </w:r>
      <w:r w:rsidR="002F512D" w:rsidRPr="002F512D">
        <w:rPr>
          <w:iCs/>
          <w:color w:val="FF0000"/>
          <w:shd w:val="clear" w:color="auto" w:fill="FFFFFF"/>
        </w:rPr>
        <w:t xml:space="preserve">multiple PDSCH transmission occasions in the </w:t>
      </w:r>
      <w:proofErr w:type="spellStart"/>
      <w:r w:rsidR="002F512D" w:rsidRPr="002F512D">
        <w:rPr>
          <w:i/>
          <w:iCs/>
          <w:color w:val="FF0000"/>
          <w:shd w:val="clear" w:color="auto" w:fill="FFFFFF"/>
        </w:rPr>
        <w:t>repetitionNumber</w:t>
      </w:r>
      <w:proofErr w:type="spellEnd"/>
      <w:r w:rsidR="002F512D" w:rsidRPr="002F512D">
        <w:rPr>
          <w:iCs/>
          <w:color w:val="FF0000"/>
          <w:shd w:val="clear" w:color="auto" w:fill="FFFFFF"/>
        </w:rPr>
        <w:t xml:space="preserve"> consecutive slots</w:t>
      </w:r>
      <w:r w:rsidR="0050186C" w:rsidRPr="0050186C">
        <w:rPr>
          <w:color w:val="FF0000"/>
        </w:rPr>
        <w:t>,</w:t>
      </w:r>
      <w:r w:rsidR="0050186C">
        <w:t xml:space="preserve"> </w:t>
      </w:r>
      <w:r>
        <w:t>the indicated TCI state</w:t>
      </w:r>
      <w:r w:rsidR="0050186C" w:rsidRPr="0050186C">
        <w:rPr>
          <w:color w:val="FF0000"/>
        </w:rPr>
        <w:t>(s)</w:t>
      </w:r>
      <w:r>
        <w:t xml:space="preserv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r w:rsidR="009840AF">
        <w:t xml:space="preserve"> </w:t>
      </w:r>
    </w:p>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CA3C4" w14:textId="77777777" w:rsidR="00742A32" w:rsidRDefault="00742A32">
      <w:r>
        <w:separator/>
      </w:r>
    </w:p>
  </w:endnote>
  <w:endnote w:type="continuationSeparator" w:id="0">
    <w:p w14:paraId="324623B8" w14:textId="77777777" w:rsidR="00742A32" w:rsidRDefault="0074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vivo type 简 Bold"/>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DC481" w14:textId="77777777" w:rsidR="00742A32" w:rsidRDefault="00742A32">
      <w:r>
        <w:separator/>
      </w:r>
    </w:p>
  </w:footnote>
  <w:footnote w:type="continuationSeparator" w:id="0">
    <w:p w14:paraId="68D8514A" w14:textId="77777777" w:rsidR="00742A32" w:rsidRDefault="0074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E8C"/>
    <w:rsid w:val="0024373D"/>
    <w:rsid w:val="0026004D"/>
    <w:rsid w:val="002640DD"/>
    <w:rsid w:val="00275D12"/>
    <w:rsid w:val="00284FEB"/>
    <w:rsid w:val="002860C4"/>
    <w:rsid w:val="002A3E67"/>
    <w:rsid w:val="002B5741"/>
    <w:rsid w:val="002C6C1C"/>
    <w:rsid w:val="002D12BE"/>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F3053"/>
    <w:rsid w:val="0050186C"/>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F6927"/>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2FAB"/>
    <w:rsid w:val="00695808"/>
    <w:rsid w:val="006B46FB"/>
    <w:rsid w:val="006C45E4"/>
    <w:rsid w:val="006C754D"/>
    <w:rsid w:val="006D1499"/>
    <w:rsid w:val="006E21FB"/>
    <w:rsid w:val="006F1031"/>
    <w:rsid w:val="00715F79"/>
    <w:rsid w:val="007303BA"/>
    <w:rsid w:val="0073102E"/>
    <w:rsid w:val="00742483"/>
    <w:rsid w:val="00742A32"/>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626E7"/>
    <w:rsid w:val="0086635D"/>
    <w:rsid w:val="00870EE7"/>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A5366"/>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D98"/>
    <w:rsid w:val="00F265D3"/>
    <w:rsid w:val="00F300FB"/>
    <w:rsid w:val="00F30671"/>
    <w:rsid w:val="00F313DD"/>
    <w:rsid w:val="00F35C76"/>
    <w:rsid w:val="00F546C1"/>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031F25-B8B5-402E-B4AE-1A78CEC54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Yang Song</cp:lastModifiedBy>
  <cp:revision>10</cp:revision>
  <cp:lastPrinted>1900-12-31T16:00:00Z</cp:lastPrinted>
  <dcterms:created xsi:type="dcterms:W3CDTF">2022-02-10T11:03:00Z</dcterms:created>
  <dcterms:modified xsi:type="dcterms:W3CDTF">2022-02-14T13:17:00Z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